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A3A">
        <w:rPr>
          <w:rFonts w:ascii="MS Shell Dlg 2" w:hAnsi="MS Shell Dlg 2" w:cs="MS Shell Dlg 2"/>
          <w:noProof/>
          <w:sz w:val="40"/>
          <w:szCs w:val="40"/>
          <w:u w:val="single"/>
        </w:rPr>
        <w:t>Modification des bornes de consistance dans le tableau de compacité – Méthode Dreux - Gorisse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6C7A3A" w:rsidRDefault="006C7A3A" w:rsidP="006C7A3A">
      <w:r>
        <w:t>L’onglet se présente sous la forme suivante :</w:t>
      </w:r>
    </w:p>
    <w:p w:rsidR="006C7A3A" w:rsidRDefault="006C7A3A" w:rsidP="006C7A3A">
      <w:r>
        <w:rPr>
          <w:noProof/>
        </w:rPr>
        <w:drawing>
          <wp:inline distT="0" distB="0" distL="0" distR="0" wp14:anchorId="39907CF3" wp14:editId="77165489">
            <wp:extent cx="3000375" cy="1272268"/>
            <wp:effectExtent l="0" t="0" r="0" b="4445"/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frmConfig_OngletFormulationDreux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104" cy="128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C7A3A" w:rsidRDefault="006C7A3A" w:rsidP="006C7A3A">
      <w:r>
        <w:t xml:space="preserve">Il permet de modifier les bornes entre les consistances Molle, Plastique et Ferme dans le tableau de valeurs du coefficient de compacité. Voir </w:t>
      </w:r>
      <w:r w:rsidR="00275A93">
        <w:t>dans la notice du manuel du logiciel, l’</w:t>
      </w:r>
      <w:r>
        <w:t xml:space="preserve">exemple </w:t>
      </w:r>
      <w:r w:rsidR="00275A93">
        <w:t>n°</w:t>
      </w:r>
      <w:r>
        <w:t>1</w:t>
      </w:r>
      <w:r w:rsidR="00275A93">
        <w:t xml:space="preserve"> pour la méthode Dreux-</w:t>
      </w:r>
      <w:proofErr w:type="spellStart"/>
      <w:r w:rsidR="00275A93">
        <w:t>Gorisse</w:t>
      </w:r>
      <w:proofErr w:type="spellEnd"/>
      <w:r w:rsidR="00275A93">
        <w:t xml:space="preserve"> </w:t>
      </w:r>
      <w:r>
        <w:t>pour les attendus et conséquences de cette modification.</w:t>
      </w:r>
    </w:p>
    <w:p w:rsidR="006C7A3A" w:rsidRDefault="006C7A3A" w:rsidP="006C7A3A">
      <w:r>
        <w:t>En configuration Editeur, les bornes sont les suivantes :</w:t>
      </w:r>
    </w:p>
    <w:p w:rsidR="006C7A3A" w:rsidRDefault="006C7A3A" w:rsidP="006C7A3A">
      <w:pPr>
        <w:pStyle w:val="Paragraphedeliste"/>
        <w:numPr>
          <w:ilvl w:val="0"/>
          <w:numId w:val="21"/>
        </w:numPr>
        <w:jc w:val="both"/>
      </w:pPr>
      <w:r>
        <w:t xml:space="preserve">Entre Plastique et Ferme : </w:t>
      </w:r>
      <w:r w:rsidR="00275A93">
        <w:t xml:space="preserve">ici, présenté à l’image ci-dessus = </w:t>
      </w:r>
      <w:r w:rsidRPr="00275A93">
        <w:rPr>
          <w:b/>
        </w:rPr>
        <w:t>5</w:t>
      </w:r>
      <w:r>
        <w:t xml:space="preserve"> cm. Tout béton dont l’affaissement au </w:t>
      </w:r>
      <w:r w:rsidR="00275A93">
        <w:t>cône d’</w:t>
      </w:r>
      <w:proofErr w:type="spellStart"/>
      <w:r w:rsidR="00275A93">
        <w:t>Abrams</w:t>
      </w:r>
      <w:proofErr w:type="spellEnd"/>
      <w:r w:rsidR="00275A93">
        <w:t xml:space="preserve"> </w:t>
      </w:r>
      <w:r w:rsidR="00275A93" w:rsidRPr="00275A93">
        <w:t xml:space="preserve">sera </w:t>
      </w:r>
      <w:r w:rsidR="00275A93" w:rsidRPr="00275A93">
        <w:rPr>
          <w:b/>
          <w:u w:val="single"/>
        </w:rPr>
        <w:t>inférieur à 5</w:t>
      </w:r>
      <w:r w:rsidRPr="00275A93">
        <w:rPr>
          <w:b/>
          <w:u w:val="single"/>
        </w:rPr>
        <w:t xml:space="preserve"> cm</w:t>
      </w:r>
      <w:r>
        <w:t xml:space="preserve"> sera </w:t>
      </w:r>
      <w:r w:rsidRPr="00275A93">
        <w:rPr>
          <w:b/>
          <w:u w:val="single"/>
        </w:rPr>
        <w:t>classé</w:t>
      </w:r>
      <w:r>
        <w:t xml:space="preserve"> comme «</w:t>
      </w:r>
      <w:r w:rsidRPr="00275A93">
        <w:rPr>
          <w:b/>
          <w:u w:val="single"/>
        </w:rPr>
        <w:t> Ferme</w:t>
      </w:r>
      <w:r>
        <w:t> ». Au-dessus ou égal, il sera classé « Plastique ».</w:t>
      </w:r>
    </w:p>
    <w:p w:rsidR="006C7A3A" w:rsidRDefault="006C7A3A" w:rsidP="006C7A3A">
      <w:pPr>
        <w:pStyle w:val="Paragraphedeliste"/>
        <w:numPr>
          <w:ilvl w:val="0"/>
          <w:numId w:val="21"/>
        </w:numPr>
        <w:jc w:val="both"/>
      </w:pPr>
      <w:r>
        <w:t>Entre Molle et Plastique :</w:t>
      </w:r>
      <w:r w:rsidR="000D4D2F" w:rsidRPr="000D4D2F">
        <w:t xml:space="preserve"> </w:t>
      </w:r>
      <w:r w:rsidR="000D4D2F">
        <w:t xml:space="preserve">ici, présenté à l’image ci-dessus = </w:t>
      </w:r>
      <w:r w:rsidR="000D4D2F">
        <w:rPr>
          <w:b/>
        </w:rPr>
        <w:t>10</w:t>
      </w:r>
      <w:r w:rsidR="000D4D2F">
        <w:t xml:space="preserve"> cm. </w:t>
      </w:r>
      <w:r>
        <w:t>Tout béton dont l’affaissement au cône d’</w:t>
      </w:r>
      <w:proofErr w:type="spellStart"/>
      <w:r>
        <w:t>Abrams</w:t>
      </w:r>
      <w:proofErr w:type="spellEnd"/>
      <w:r>
        <w:t xml:space="preserve"> sera </w:t>
      </w:r>
      <w:r w:rsidRPr="00275A93">
        <w:rPr>
          <w:b/>
          <w:u w:val="single"/>
        </w:rPr>
        <w:t>inférieur à 10</w:t>
      </w:r>
      <w:r>
        <w:t xml:space="preserve"> </w:t>
      </w:r>
      <w:r w:rsidRPr="00275A93">
        <w:rPr>
          <w:b/>
          <w:u w:val="single"/>
        </w:rPr>
        <w:t>cm</w:t>
      </w:r>
      <w:r>
        <w:t xml:space="preserve"> sera </w:t>
      </w:r>
      <w:r w:rsidRPr="00275A93">
        <w:rPr>
          <w:b/>
          <w:u w:val="single"/>
        </w:rPr>
        <w:t xml:space="preserve">classé </w:t>
      </w:r>
      <w:r>
        <w:t>comme « </w:t>
      </w:r>
      <w:r w:rsidRPr="00275A93">
        <w:rPr>
          <w:b/>
          <w:u w:val="single"/>
        </w:rPr>
        <w:t>Plastique </w:t>
      </w:r>
      <w:r>
        <w:t>». Au-dessus ou égal, il sera classé « Molle ».</w:t>
      </w:r>
    </w:p>
    <w:p w:rsidR="00275A93" w:rsidRDefault="00275A93" w:rsidP="006C7A3A">
      <w:r>
        <w:t>Les bornes considérées par défaut par le logiciel, sont les suivantes :</w:t>
      </w:r>
    </w:p>
    <w:p w:rsidR="00275A93" w:rsidRDefault="00275A93" w:rsidP="00275A93">
      <w:pPr>
        <w:pStyle w:val="Paragraphedeliste"/>
        <w:numPr>
          <w:ilvl w:val="0"/>
          <w:numId w:val="22"/>
        </w:numPr>
      </w:pPr>
      <w:r>
        <w:rPr>
          <w:rFonts w:cstheme="minorHAnsi"/>
        </w:rPr>
        <w:t>≥</w:t>
      </w:r>
      <w:r>
        <w:t xml:space="preserve"> 10 cm :  consistance molle</w:t>
      </w:r>
    </w:p>
    <w:p w:rsidR="00275A93" w:rsidRDefault="00275A93" w:rsidP="00275A93">
      <w:pPr>
        <w:pStyle w:val="Paragraphedeliste"/>
        <w:numPr>
          <w:ilvl w:val="0"/>
          <w:numId w:val="22"/>
        </w:numPr>
      </w:pPr>
      <w:r>
        <w:rPr>
          <w:rFonts w:cstheme="minorHAnsi"/>
        </w:rPr>
        <w:t>≥</w:t>
      </w:r>
      <w:r>
        <w:t xml:space="preserve"> 6 cm :  consistance plastique</w:t>
      </w:r>
    </w:p>
    <w:p w:rsidR="006C7A3A" w:rsidRDefault="00275A93" w:rsidP="00275A93">
      <w:pPr>
        <w:pStyle w:val="Paragraphedeliste"/>
        <w:numPr>
          <w:ilvl w:val="0"/>
          <w:numId w:val="22"/>
        </w:numPr>
      </w:pPr>
      <w:r>
        <w:t>&lt; 6 cm : consistance ferme.</w:t>
      </w:r>
    </w:p>
    <w:p w:rsidR="00275A93" w:rsidRDefault="00275A93" w:rsidP="00275A93">
      <w:r>
        <w:t>Les valeurs des bornes sont des valeurs entières. Le logiciel n’accepte pas des bornes décimales.</w:t>
      </w:r>
    </w:p>
    <w:p w:rsidR="00713D29" w:rsidRPr="0045536B" w:rsidRDefault="00713D29" w:rsidP="00275A93">
      <w:r>
        <w:t>L’image ci-dessus montre, par exemple, que la borne entre les consistances « Ferme » et « Plastique » a été modifiée. Par contre, celle entre les consistances « Plastique » et « Molle » n’a pas été modifiée.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275A93">
        <w:t>13 juillet</w:t>
      </w:r>
      <w:r w:rsidR="006C7A3A">
        <w:t xml:space="preserve">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A92EEB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TD – Formulation d’un béton ordinaire – ENS Paris Saclay – 15/10/2018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95B1E89"/>
    <w:multiLevelType w:val="hybridMultilevel"/>
    <w:tmpl w:val="31F25D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E2916"/>
    <w:multiLevelType w:val="hybridMultilevel"/>
    <w:tmpl w:val="DCC640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12"/>
  </w:num>
  <w:num w:numId="8">
    <w:abstractNumId w:val="17"/>
  </w:num>
  <w:num w:numId="9">
    <w:abstractNumId w:val="5"/>
  </w:num>
  <w:num w:numId="10">
    <w:abstractNumId w:val="10"/>
  </w:num>
  <w:num w:numId="11">
    <w:abstractNumId w:val="11"/>
  </w:num>
  <w:num w:numId="12">
    <w:abstractNumId w:val="13"/>
  </w:num>
  <w:num w:numId="13">
    <w:abstractNumId w:val="18"/>
  </w:num>
  <w:num w:numId="14">
    <w:abstractNumId w:val="19"/>
  </w:num>
  <w:num w:numId="15">
    <w:abstractNumId w:val="20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9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D4D2F"/>
    <w:rsid w:val="000F205A"/>
    <w:rsid w:val="000F5E43"/>
    <w:rsid w:val="00113421"/>
    <w:rsid w:val="0016643A"/>
    <w:rsid w:val="0020662B"/>
    <w:rsid w:val="002528E7"/>
    <w:rsid w:val="00275A93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C7A3A"/>
    <w:rsid w:val="006E2FC9"/>
    <w:rsid w:val="0070207B"/>
    <w:rsid w:val="00713D29"/>
    <w:rsid w:val="00723814"/>
    <w:rsid w:val="00740B0C"/>
    <w:rsid w:val="00773FFF"/>
    <w:rsid w:val="00780844"/>
    <w:rsid w:val="007E4335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54688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C289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12</cp:revision>
  <dcterms:created xsi:type="dcterms:W3CDTF">2025-11-16T14:41:00Z</dcterms:created>
  <dcterms:modified xsi:type="dcterms:W3CDTF">2026-07-13T08:24:00Z</dcterms:modified>
</cp:coreProperties>
</file>